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60" w:rsidRDefault="009B0560" w:rsidP="003D3154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微软雅黑" w:eastAsia="微软雅黑" w:hAnsi="微软雅黑"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5131435</wp:posOffset>
            </wp:positionH>
            <wp:positionV relativeFrom="paragraph">
              <wp:posOffset>-219075</wp:posOffset>
            </wp:positionV>
            <wp:extent cx="1514475" cy="425896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副本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25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3154" w:rsidRDefault="00D90239" w:rsidP="003D3154">
      <w:pPr>
        <w:jc w:val="center"/>
        <w:rPr>
          <w:rFonts w:ascii="Calibri" w:hAnsi="Calibri" w:cs="Calibri"/>
          <w:b/>
          <w:i/>
          <w:sz w:val="48"/>
          <w:szCs w:val="48"/>
        </w:rPr>
      </w:pPr>
      <w:r>
        <w:rPr>
          <w:rFonts w:ascii="Calibri" w:hAnsi="Calibri" w:cs="Calibri" w:hint="eastAsia"/>
          <w:b/>
          <w:i/>
          <w:sz w:val="48"/>
          <w:szCs w:val="48"/>
        </w:rPr>
        <w:t>Polyurethane</w:t>
      </w:r>
      <w:r>
        <w:rPr>
          <w:rFonts w:ascii="Calibri" w:hAnsi="Calibri" w:cs="Calibri"/>
          <w:b/>
          <w:i/>
          <w:sz w:val="48"/>
          <w:szCs w:val="48"/>
        </w:rPr>
        <w:t xml:space="preserve"> Binder DN1</w:t>
      </w:r>
      <w:r w:rsidR="00EE0AE6">
        <w:rPr>
          <w:rFonts w:ascii="Calibri" w:hAnsi="Calibri" w:cs="Calibri"/>
          <w:b/>
          <w:i/>
          <w:sz w:val="48"/>
          <w:szCs w:val="48"/>
        </w:rPr>
        <w:t>7</w:t>
      </w:r>
      <w:r>
        <w:rPr>
          <w:rFonts w:ascii="Calibri" w:hAnsi="Calibri" w:cs="Calibri"/>
          <w:b/>
          <w:i/>
          <w:sz w:val="48"/>
          <w:szCs w:val="48"/>
        </w:rPr>
        <w:t>80CW</w:t>
      </w:r>
      <w:r w:rsidR="009E1C91">
        <w:rPr>
          <w:rFonts w:ascii="Calibri" w:hAnsi="Calibri" w:cs="Calibri"/>
          <w:b/>
          <w:i/>
          <w:sz w:val="48"/>
          <w:szCs w:val="48"/>
        </w:rPr>
        <w:t>+</w:t>
      </w:r>
    </w:p>
    <w:p w:rsidR="00B32539" w:rsidRPr="002D46A8" w:rsidRDefault="00B32539" w:rsidP="003D3154">
      <w:pPr>
        <w:jc w:val="center"/>
        <w:rPr>
          <w:rFonts w:ascii="Calibri" w:hAnsi="Calibri" w:cs="Calibri"/>
          <w:b/>
          <w:i/>
          <w:sz w:val="48"/>
          <w:szCs w:val="48"/>
          <w:u w:val="single"/>
        </w:rPr>
      </w:pPr>
    </w:p>
    <w:p w:rsidR="003D3154" w:rsidRPr="009B0560" w:rsidRDefault="003D3154" w:rsidP="003D3154">
      <w:pPr>
        <w:rPr>
          <w:rFonts w:ascii="微软雅黑" w:eastAsia="微软雅黑" w:hAnsi="微软雅黑"/>
          <w:i/>
        </w:rPr>
      </w:pPr>
      <w:r w:rsidRPr="009B0560">
        <w:rPr>
          <w:rFonts w:ascii="Calibri" w:hAnsi="Calibri" w:cs="Calibri"/>
          <w:b/>
          <w:i/>
          <w:sz w:val="32"/>
          <w:szCs w:val="32"/>
          <w:u w:val="single"/>
        </w:rPr>
        <w:t>C</w:t>
      </w:r>
      <w:r w:rsidR="00B32539">
        <w:rPr>
          <w:rFonts w:ascii="Calibri" w:hAnsi="Calibri" w:cs="Calibri"/>
          <w:b/>
          <w:i/>
          <w:sz w:val="32"/>
          <w:szCs w:val="32"/>
          <w:u w:val="single"/>
        </w:rPr>
        <w:t>haracteristics</w:t>
      </w:r>
    </w:p>
    <w:p w:rsidR="00EE0AE6" w:rsidRDefault="00CC2199" w:rsidP="00D90239">
      <w:pPr>
        <w:rPr>
          <w:rFonts w:ascii="微软雅黑" w:eastAsia="微软雅黑" w:hAnsi="微软雅黑"/>
          <w:i/>
        </w:rPr>
      </w:pPr>
      <w:r>
        <w:rPr>
          <w:rFonts w:ascii="微软雅黑" w:eastAsia="微软雅黑" w:hAnsi="微软雅黑"/>
          <w:i/>
        </w:rPr>
        <w:t>DN1780CW</w:t>
      </w:r>
      <w:r w:rsidR="009E1C91">
        <w:rPr>
          <w:rFonts w:ascii="微软雅黑" w:eastAsia="微软雅黑" w:hAnsi="微软雅黑"/>
          <w:i/>
        </w:rPr>
        <w:t>+</w:t>
      </w:r>
      <w:r w:rsidR="00EE0AE6" w:rsidRPr="00EE0AE6">
        <w:rPr>
          <w:rFonts w:ascii="微软雅黑" w:eastAsia="微软雅黑" w:hAnsi="微软雅黑"/>
          <w:i/>
        </w:rPr>
        <w:t xml:space="preserve"> is one component solvent free, aliphatic moisture curing polyurethane prepolymer which exhibits excellent binding </w:t>
      </w:r>
      <w:r w:rsidR="00BD4075">
        <w:rPr>
          <w:rFonts w:ascii="微软雅黑" w:eastAsia="微软雅黑" w:hAnsi="微软雅黑"/>
          <w:i/>
        </w:rPr>
        <w:t>and no</w:t>
      </w:r>
      <w:bookmarkStart w:id="0" w:name="_GoBack"/>
      <w:bookmarkEnd w:id="0"/>
      <w:r w:rsidR="00EE0AE6">
        <w:rPr>
          <w:rFonts w:ascii="微软雅黑" w:eastAsia="微软雅黑" w:hAnsi="微软雅黑"/>
          <w:i/>
        </w:rPr>
        <w:t xml:space="preserve">-yellow </w:t>
      </w:r>
      <w:r w:rsidR="00EE0AE6" w:rsidRPr="00EE0AE6">
        <w:rPr>
          <w:rFonts w:ascii="微软雅黑" w:eastAsia="微软雅黑" w:hAnsi="微软雅黑"/>
          <w:i/>
        </w:rPr>
        <w:t>characteristics, hydrolytic stability, UV stability and adhesive properties. The product can be modified to accelerate curing properties.</w:t>
      </w:r>
    </w:p>
    <w:p w:rsidR="00D90239" w:rsidRPr="009B0560" w:rsidRDefault="00D90239" w:rsidP="00D90239">
      <w:pPr>
        <w:rPr>
          <w:rFonts w:ascii="微软雅黑" w:eastAsia="微软雅黑" w:hAnsi="微软雅黑"/>
          <w:i/>
        </w:rPr>
      </w:pPr>
      <w:r>
        <w:rPr>
          <w:rFonts w:ascii="Calibri" w:hAnsi="Calibri" w:cs="Calibri"/>
          <w:b/>
          <w:i/>
          <w:sz w:val="32"/>
          <w:szCs w:val="32"/>
          <w:u w:val="single"/>
        </w:rPr>
        <w:t>Application</w:t>
      </w:r>
    </w:p>
    <w:p w:rsidR="00D90239" w:rsidRPr="004400AF" w:rsidRDefault="00D90239" w:rsidP="00191328">
      <w:pPr>
        <w:rPr>
          <w:rFonts w:ascii="微软雅黑" w:eastAsia="微软雅黑" w:hAnsi="微软雅黑"/>
          <w:i/>
        </w:rPr>
      </w:pPr>
      <w:r>
        <w:rPr>
          <w:rFonts w:ascii="微软雅黑" w:eastAsia="微软雅黑" w:hAnsi="微软雅黑"/>
          <w:i/>
        </w:rPr>
        <w:t xml:space="preserve">It </w:t>
      </w:r>
      <w:r w:rsidR="00BA1B23">
        <w:rPr>
          <w:rFonts w:ascii="微软雅黑" w:eastAsia="微软雅黑" w:hAnsi="微软雅黑"/>
          <w:i/>
        </w:rPr>
        <w:t xml:space="preserve">is designed as </w:t>
      </w:r>
      <w:r w:rsidRPr="00D90239">
        <w:rPr>
          <w:rFonts w:ascii="微软雅黑" w:eastAsia="微软雅黑" w:hAnsi="微软雅黑"/>
          <w:i/>
        </w:rPr>
        <w:t xml:space="preserve">a binder for </w:t>
      </w:r>
      <w:r>
        <w:rPr>
          <w:rFonts w:ascii="微软雅黑" w:eastAsia="微软雅黑" w:hAnsi="微软雅黑"/>
          <w:i/>
        </w:rPr>
        <w:t xml:space="preserve">SBR, EPDM and </w:t>
      </w:r>
      <w:r w:rsidR="00987B1E">
        <w:rPr>
          <w:rFonts w:ascii="微软雅黑" w:eastAsia="微软雅黑" w:hAnsi="微软雅黑"/>
          <w:i/>
        </w:rPr>
        <w:t xml:space="preserve">pebbles </w:t>
      </w:r>
      <w:r w:rsidR="00BA1B23">
        <w:rPr>
          <w:rFonts w:ascii="微软雅黑" w:eastAsia="微软雅黑" w:hAnsi="微软雅黑"/>
          <w:i/>
        </w:rPr>
        <w:t xml:space="preserve">used </w:t>
      </w:r>
      <w:r>
        <w:rPr>
          <w:rFonts w:ascii="微软雅黑" w:eastAsia="微软雅黑" w:hAnsi="微软雅黑"/>
          <w:i/>
        </w:rPr>
        <w:t>in</w:t>
      </w:r>
      <w:r w:rsidRPr="00D90239">
        <w:rPr>
          <w:rFonts w:ascii="微软雅黑" w:eastAsia="微软雅黑" w:hAnsi="微软雅黑"/>
          <w:i/>
        </w:rPr>
        <w:t xml:space="preserve"> the </w:t>
      </w:r>
      <w:r w:rsidR="00987B1E">
        <w:rPr>
          <w:rFonts w:ascii="微软雅黑" w:eastAsia="微软雅黑" w:hAnsi="微软雅黑"/>
          <w:i/>
        </w:rPr>
        <w:t>insulation</w:t>
      </w:r>
      <w:r w:rsidRPr="00D90239">
        <w:rPr>
          <w:rFonts w:ascii="微软雅黑" w:eastAsia="微软雅黑" w:hAnsi="微软雅黑"/>
          <w:i/>
        </w:rPr>
        <w:t xml:space="preserve"> of </w:t>
      </w:r>
      <w:r w:rsidR="00EE0AE6">
        <w:rPr>
          <w:rFonts w:ascii="微软雅黑" w:eastAsia="微软雅黑" w:hAnsi="微软雅黑"/>
          <w:i/>
        </w:rPr>
        <w:t xml:space="preserve">swimming pool path, indoor &amp; outdoor playground, </w:t>
      </w:r>
      <w:r w:rsidRPr="00D90239">
        <w:rPr>
          <w:rFonts w:ascii="微软雅黑" w:eastAsia="微软雅黑" w:hAnsi="微软雅黑"/>
          <w:i/>
        </w:rPr>
        <w:t>running track, wet pouring surface and other resilient pervious systems.</w:t>
      </w:r>
    </w:p>
    <w:p w:rsidR="003D3154" w:rsidRPr="009B0560" w:rsidRDefault="003D3154" w:rsidP="003D3154">
      <w:pPr>
        <w:rPr>
          <w:rFonts w:ascii="微软雅黑" w:eastAsia="微软雅黑" w:hAnsi="微软雅黑"/>
          <w:i/>
        </w:rPr>
      </w:pPr>
      <w:r w:rsidRPr="009B0560">
        <w:rPr>
          <w:rFonts w:ascii="Calibri" w:hAnsi="Calibri" w:cs="Calibri"/>
          <w:b/>
          <w:i/>
          <w:sz w:val="32"/>
          <w:szCs w:val="32"/>
          <w:u w:val="single"/>
        </w:rPr>
        <w:t>Typical Properties</w:t>
      </w:r>
    </w:p>
    <w:tbl>
      <w:tblPr>
        <w:tblStyle w:val="ListTable3Accent3"/>
        <w:tblW w:w="0" w:type="auto"/>
        <w:tblLook w:val="04A0"/>
      </w:tblPr>
      <w:tblGrid>
        <w:gridCol w:w="3485"/>
        <w:gridCol w:w="2747"/>
        <w:gridCol w:w="4224"/>
      </w:tblGrid>
      <w:tr w:rsidR="003D3154" w:rsidTr="00D90239">
        <w:trPr>
          <w:cnfStyle w:val="100000000000"/>
        </w:trPr>
        <w:tc>
          <w:tcPr>
            <w:cnfStyle w:val="001000000100"/>
            <w:tcW w:w="3485" w:type="dxa"/>
          </w:tcPr>
          <w:p w:rsidR="003D3154" w:rsidRPr="006A629C" w:rsidRDefault="003D3154" w:rsidP="00123BF7">
            <w:pPr>
              <w:jc w:val="left"/>
              <w:rPr>
                <w:rFonts w:ascii="微软雅黑" w:eastAsia="微软雅黑" w:hAnsi="微软雅黑"/>
                <w:i/>
              </w:rPr>
            </w:pPr>
            <w:r w:rsidRPr="006A629C">
              <w:rPr>
                <w:rFonts w:ascii="微软雅黑" w:eastAsia="微软雅黑" w:hAnsi="微软雅黑" w:hint="eastAsia"/>
                <w:i/>
              </w:rPr>
              <w:t>ITEM</w:t>
            </w:r>
          </w:p>
        </w:tc>
        <w:tc>
          <w:tcPr>
            <w:tcW w:w="2747" w:type="dxa"/>
          </w:tcPr>
          <w:p w:rsidR="003D3154" w:rsidRPr="006A629C" w:rsidRDefault="003D3154" w:rsidP="00123BF7">
            <w:pPr>
              <w:jc w:val="left"/>
              <w:cnfStyle w:val="100000000000"/>
              <w:rPr>
                <w:rFonts w:ascii="微软雅黑" w:eastAsia="微软雅黑" w:hAnsi="微软雅黑"/>
                <w:i/>
              </w:rPr>
            </w:pPr>
            <w:r w:rsidRPr="006A629C">
              <w:rPr>
                <w:rFonts w:ascii="微软雅黑" w:eastAsia="微软雅黑" w:hAnsi="微软雅黑" w:hint="eastAsia"/>
                <w:i/>
              </w:rPr>
              <w:t>UNITS</w:t>
            </w:r>
          </w:p>
        </w:tc>
        <w:tc>
          <w:tcPr>
            <w:tcW w:w="4224" w:type="dxa"/>
          </w:tcPr>
          <w:p w:rsidR="003D3154" w:rsidRPr="006A629C" w:rsidRDefault="003D3154" w:rsidP="00123BF7">
            <w:pPr>
              <w:jc w:val="left"/>
              <w:cnfStyle w:val="100000000000"/>
              <w:rPr>
                <w:rFonts w:ascii="微软雅黑" w:eastAsia="微软雅黑" w:hAnsi="微软雅黑"/>
                <w:i/>
              </w:rPr>
            </w:pPr>
            <w:r w:rsidRPr="006A629C">
              <w:rPr>
                <w:rFonts w:ascii="微软雅黑" w:eastAsia="微软雅黑" w:hAnsi="微软雅黑" w:hint="eastAsia"/>
                <w:i/>
              </w:rPr>
              <w:t>RESULTS</w:t>
            </w:r>
          </w:p>
        </w:tc>
      </w:tr>
      <w:tr w:rsidR="003D3154" w:rsidTr="00D90239">
        <w:trPr>
          <w:cnfStyle w:val="000000100000"/>
        </w:trPr>
        <w:tc>
          <w:tcPr>
            <w:cnfStyle w:val="001000000000"/>
            <w:tcW w:w="3485" w:type="dxa"/>
          </w:tcPr>
          <w:p w:rsidR="003D3154" w:rsidRPr="00123BF7" w:rsidRDefault="003D3154" w:rsidP="003D3154">
            <w:pPr>
              <w:rPr>
                <w:rFonts w:ascii="微软雅黑" w:eastAsia="微软雅黑" w:hAnsi="微软雅黑"/>
                <w:b w:val="0"/>
                <w:i/>
              </w:rPr>
            </w:pPr>
            <w:r w:rsidRPr="00123BF7">
              <w:rPr>
                <w:rFonts w:ascii="微软雅黑" w:eastAsia="微软雅黑" w:hAnsi="微软雅黑"/>
                <w:b w:val="0"/>
                <w:i/>
              </w:rPr>
              <w:t>Appearance</w:t>
            </w:r>
          </w:p>
        </w:tc>
        <w:tc>
          <w:tcPr>
            <w:tcW w:w="2747" w:type="dxa"/>
          </w:tcPr>
          <w:p w:rsidR="003D3154" w:rsidRPr="00123BF7" w:rsidRDefault="004400AF" w:rsidP="003D3154">
            <w:pPr>
              <w:cnfStyle w:val="000000100000"/>
              <w:rPr>
                <w:rFonts w:ascii="微软雅黑" w:eastAsia="微软雅黑" w:hAnsi="微软雅黑"/>
                <w:i/>
              </w:rPr>
            </w:pPr>
            <w:r>
              <w:rPr>
                <w:rFonts w:ascii="微软雅黑" w:eastAsia="微软雅黑" w:hAnsi="微软雅黑" w:hint="eastAsia"/>
                <w:i/>
              </w:rPr>
              <w:t>/</w:t>
            </w:r>
          </w:p>
        </w:tc>
        <w:tc>
          <w:tcPr>
            <w:tcW w:w="4224" w:type="dxa"/>
          </w:tcPr>
          <w:p w:rsidR="003D3154" w:rsidRPr="00123BF7" w:rsidRDefault="00D90239" w:rsidP="006000DB">
            <w:pPr>
              <w:cnfStyle w:val="000000100000"/>
              <w:rPr>
                <w:rFonts w:ascii="微软雅黑" w:eastAsia="微软雅黑" w:hAnsi="微软雅黑"/>
                <w:i/>
              </w:rPr>
            </w:pPr>
            <w:r>
              <w:rPr>
                <w:rFonts w:ascii="微软雅黑" w:eastAsia="微软雅黑" w:hAnsi="微软雅黑"/>
                <w:i/>
              </w:rPr>
              <w:t xml:space="preserve">Colorless </w:t>
            </w:r>
            <w:r w:rsidR="003D3154" w:rsidRPr="00123BF7">
              <w:rPr>
                <w:rFonts w:ascii="微软雅黑" w:eastAsia="微软雅黑" w:hAnsi="微软雅黑" w:hint="eastAsia"/>
                <w:i/>
              </w:rPr>
              <w:t>Visc</w:t>
            </w:r>
            <w:r w:rsidR="003D3154" w:rsidRPr="00123BF7">
              <w:rPr>
                <w:rFonts w:ascii="微软雅黑" w:eastAsia="微软雅黑" w:hAnsi="微软雅黑"/>
                <w:i/>
              </w:rPr>
              <w:t>ous Liquid</w:t>
            </w:r>
          </w:p>
        </w:tc>
      </w:tr>
      <w:tr w:rsidR="00D90239" w:rsidTr="00D90239">
        <w:tc>
          <w:tcPr>
            <w:cnfStyle w:val="001000000000"/>
            <w:tcW w:w="3485" w:type="dxa"/>
          </w:tcPr>
          <w:p w:rsidR="00D90239" w:rsidRPr="00123BF7" w:rsidRDefault="00D90239" w:rsidP="00D90239">
            <w:pPr>
              <w:rPr>
                <w:rFonts w:ascii="微软雅黑" w:eastAsia="微软雅黑" w:hAnsi="微软雅黑"/>
                <w:b w:val="0"/>
                <w:i/>
              </w:rPr>
            </w:pPr>
            <w:r w:rsidRPr="00123BF7">
              <w:rPr>
                <w:rFonts w:ascii="微软雅黑" w:eastAsia="微软雅黑" w:hAnsi="微软雅黑"/>
                <w:b w:val="0"/>
                <w:i/>
              </w:rPr>
              <w:t>Viscosity</w:t>
            </w:r>
          </w:p>
        </w:tc>
        <w:tc>
          <w:tcPr>
            <w:tcW w:w="2747" w:type="dxa"/>
          </w:tcPr>
          <w:p w:rsidR="00D90239" w:rsidRPr="00123BF7" w:rsidRDefault="00D90239" w:rsidP="00D90239">
            <w:pPr>
              <w:cnfStyle w:val="000000000000"/>
              <w:rPr>
                <w:rFonts w:ascii="微软雅黑" w:eastAsia="微软雅黑" w:hAnsi="微软雅黑"/>
                <w:i/>
              </w:rPr>
            </w:pPr>
            <w:r w:rsidRPr="00123BF7">
              <w:rPr>
                <w:rFonts w:ascii="微软雅黑" w:eastAsia="微软雅黑" w:hAnsi="微软雅黑" w:hint="eastAsia"/>
                <w:i/>
              </w:rPr>
              <w:t>Mpa.s/25℃</w:t>
            </w:r>
          </w:p>
        </w:tc>
        <w:tc>
          <w:tcPr>
            <w:tcW w:w="4224" w:type="dxa"/>
          </w:tcPr>
          <w:p w:rsidR="00D90239" w:rsidRPr="00123BF7" w:rsidRDefault="006000DB" w:rsidP="006000DB">
            <w:pPr>
              <w:cnfStyle w:val="000000000000"/>
              <w:rPr>
                <w:rFonts w:ascii="微软雅黑" w:eastAsia="微软雅黑" w:hAnsi="微软雅黑"/>
                <w:i/>
              </w:rPr>
            </w:pPr>
            <w:r>
              <w:rPr>
                <w:rFonts w:ascii="微软雅黑" w:eastAsia="微软雅黑" w:hAnsi="微软雅黑"/>
                <w:i/>
              </w:rPr>
              <w:t>5</w:t>
            </w:r>
            <w:r w:rsidR="00D90239">
              <w:rPr>
                <w:rFonts w:ascii="微软雅黑" w:eastAsia="微软雅黑" w:hAnsi="微软雅黑"/>
                <w:i/>
              </w:rPr>
              <w:t>00</w:t>
            </w:r>
            <w:r w:rsidR="00CF0ACA">
              <w:rPr>
                <w:rFonts w:ascii="微软雅黑" w:eastAsia="微软雅黑" w:hAnsi="微软雅黑" w:hint="eastAsia"/>
                <w:i/>
              </w:rPr>
              <w:t>0±500</w:t>
            </w:r>
          </w:p>
        </w:tc>
      </w:tr>
      <w:tr w:rsidR="006000DB" w:rsidTr="00D90239">
        <w:trPr>
          <w:cnfStyle w:val="000000100000"/>
        </w:trPr>
        <w:tc>
          <w:tcPr>
            <w:cnfStyle w:val="001000000000"/>
            <w:tcW w:w="3485" w:type="dxa"/>
          </w:tcPr>
          <w:p w:rsidR="006000DB" w:rsidRPr="006000DB" w:rsidRDefault="006000DB" w:rsidP="00D90239">
            <w:pPr>
              <w:rPr>
                <w:rFonts w:ascii="微软雅黑" w:eastAsia="微软雅黑" w:hAnsi="微软雅黑"/>
                <w:b w:val="0"/>
                <w:i/>
              </w:rPr>
            </w:pPr>
            <w:r w:rsidRPr="006000DB">
              <w:rPr>
                <w:rFonts w:ascii="微软雅黑" w:eastAsia="微软雅黑" w:hAnsi="微软雅黑" w:hint="eastAsia"/>
                <w:b w:val="0"/>
                <w:i/>
              </w:rPr>
              <w:t>Sol</w:t>
            </w:r>
            <w:r w:rsidRPr="006000DB">
              <w:rPr>
                <w:rFonts w:ascii="微软雅黑" w:eastAsia="微软雅黑" w:hAnsi="微软雅黑"/>
                <w:b w:val="0"/>
                <w:i/>
              </w:rPr>
              <w:t>id Content</w:t>
            </w:r>
          </w:p>
        </w:tc>
        <w:tc>
          <w:tcPr>
            <w:tcW w:w="2747" w:type="dxa"/>
          </w:tcPr>
          <w:p w:rsidR="006000DB" w:rsidRPr="00123BF7" w:rsidRDefault="006000DB" w:rsidP="00D90239">
            <w:pPr>
              <w:cnfStyle w:val="000000100000"/>
              <w:rPr>
                <w:rFonts w:ascii="微软雅黑" w:eastAsia="微软雅黑" w:hAnsi="微软雅黑"/>
                <w:i/>
              </w:rPr>
            </w:pPr>
            <w:r>
              <w:rPr>
                <w:rFonts w:ascii="微软雅黑" w:eastAsia="微软雅黑" w:hAnsi="微软雅黑"/>
                <w:i/>
              </w:rPr>
              <w:t>%</w:t>
            </w:r>
          </w:p>
        </w:tc>
        <w:tc>
          <w:tcPr>
            <w:tcW w:w="4224" w:type="dxa"/>
          </w:tcPr>
          <w:p w:rsidR="006000DB" w:rsidRDefault="006000DB" w:rsidP="006000DB">
            <w:pPr>
              <w:cnfStyle w:val="000000100000"/>
              <w:rPr>
                <w:rFonts w:ascii="微软雅黑" w:eastAsia="微软雅黑" w:hAnsi="微软雅黑"/>
                <w:i/>
              </w:rPr>
            </w:pPr>
            <w:r>
              <w:rPr>
                <w:rFonts w:ascii="微软雅黑" w:eastAsia="微软雅黑" w:hAnsi="微软雅黑" w:hint="eastAsia"/>
                <w:i/>
              </w:rPr>
              <w:t>100</w:t>
            </w:r>
          </w:p>
        </w:tc>
      </w:tr>
      <w:tr w:rsidR="00B32539" w:rsidTr="00D90239">
        <w:tc>
          <w:tcPr>
            <w:cnfStyle w:val="001000000000"/>
            <w:tcW w:w="3485" w:type="dxa"/>
          </w:tcPr>
          <w:p w:rsidR="00B32539" w:rsidRPr="00123BF7" w:rsidRDefault="00D90239" w:rsidP="00B32539">
            <w:pPr>
              <w:rPr>
                <w:rFonts w:ascii="微软雅黑" w:eastAsia="微软雅黑" w:hAnsi="微软雅黑"/>
                <w:b w:val="0"/>
                <w:i/>
              </w:rPr>
            </w:pPr>
            <w:r>
              <w:rPr>
                <w:rFonts w:ascii="微软雅黑" w:eastAsia="微软雅黑" w:hAnsi="微软雅黑"/>
                <w:b w:val="0"/>
                <w:i/>
              </w:rPr>
              <w:t>Ratio</w:t>
            </w:r>
          </w:p>
        </w:tc>
        <w:tc>
          <w:tcPr>
            <w:tcW w:w="2747" w:type="dxa"/>
          </w:tcPr>
          <w:p w:rsidR="00B32539" w:rsidRPr="00123BF7" w:rsidRDefault="00D90239" w:rsidP="009E10D2">
            <w:pPr>
              <w:cnfStyle w:val="000000000000"/>
              <w:rPr>
                <w:rFonts w:ascii="微软雅黑" w:eastAsia="微软雅黑" w:hAnsi="微软雅黑"/>
                <w:i/>
              </w:rPr>
            </w:pPr>
            <w:r>
              <w:rPr>
                <w:rFonts w:ascii="微软雅黑" w:eastAsia="微软雅黑" w:hAnsi="微软雅黑"/>
                <w:i/>
              </w:rPr>
              <w:t xml:space="preserve">Binder : </w:t>
            </w:r>
            <w:r w:rsidR="007D1312">
              <w:rPr>
                <w:rFonts w:ascii="微软雅黑" w:eastAsia="微软雅黑" w:hAnsi="微软雅黑" w:hint="eastAsia"/>
                <w:i/>
              </w:rPr>
              <w:t xml:space="preserve">EPDM </w:t>
            </w:r>
            <w:r w:rsidR="009E10D2">
              <w:rPr>
                <w:rFonts w:ascii="微软雅黑" w:eastAsia="微软雅黑" w:hAnsi="微软雅黑" w:hint="eastAsia"/>
                <w:i/>
              </w:rPr>
              <w:t>granules</w:t>
            </w:r>
          </w:p>
        </w:tc>
        <w:tc>
          <w:tcPr>
            <w:tcW w:w="4224" w:type="dxa"/>
          </w:tcPr>
          <w:p w:rsidR="00B32539" w:rsidRPr="00123BF7" w:rsidRDefault="007D1312" w:rsidP="00B32539">
            <w:pPr>
              <w:cnfStyle w:val="000000000000"/>
              <w:rPr>
                <w:rFonts w:ascii="微软雅黑" w:eastAsia="微软雅黑" w:hAnsi="微软雅黑"/>
                <w:i/>
              </w:rPr>
            </w:pPr>
            <w:r>
              <w:rPr>
                <w:rFonts w:ascii="微软雅黑" w:eastAsia="微软雅黑" w:hAnsi="微软雅黑"/>
                <w:i/>
              </w:rPr>
              <w:t>1 : 5</w:t>
            </w:r>
          </w:p>
        </w:tc>
      </w:tr>
      <w:tr w:rsidR="00B32539" w:rsidTr="00D90239">
        <w:trPr>
          <w:cnfStyle w:val="000000100000"/>
        </w:trPr>
        <w:tc>
          <w:tcPr>
            <w:cnfStyle w:val="001000000000"/>
            <w:tcW w:w="3485" w:type="dxa"/>
          </w:tcPr>
          <w:p w:rsidR="00B32539" w:rsidRPr="00123BF7" w:rsidRDefault="00D90239" w:rsidP="00B32539">
            <w:pPr>
              <w:rPr>
                <w:rFonts w:ascii="微软雅黑" w:eastAsia="微软雅黑" w:hAnsi="微软雅黑"/>
                <w:b w:val="0"/>
                <w:i/>
              </w:rPr>
            </w:pPr>
            <w:r>
              <w:rPr>
                <w:rFonts w:ascii="微软雅黑" w:eastAsia="微软雅黑" w:hAnsi="微软雅黑"/>
                <w:b w:val="0"/>
                <w:i/>
              </w:rPr>
              <w:t>Pot Life</w:t>
            </w:r>
          </w:p>
        </w:tc>
        <w:tc>
          <w:tcPr>
            <w:tcW w:w="2747" w:type="dxa"/>
          </w:tcPr>
          <w:p w:rsidR="00B32539" w:rsidRPr="00123BF7" w:rsidRDefault="00D90239" w:rsidP="00B32539">
            <w:pPr>
              <w:cnfStyle w:val="000000100000"/>
              <w:rPr>
                <w:rFonts w:ascii="微软雅黑" w:eastAsia="微软雅黑" w:hAnsi="微软雅黑"/>
                <w:i/>
              </w:rPr>
            </w:pPr>
            <w:r>
              <w:rPr>
                <w:rFonts w:ascii="微软雅黑" w:eastAsia="微软雅黑" w:hAnsi="微软雅黑"/>
                <w:i/>
              </w:rPr>
              <w:t>(15-20)℃</w:t>
            </w:r>
            <w:r>
              <w:rPr>
                <w:rFonts w:ascii="微软雅黑" w:eastAsia="微软雅黑" w:hAnsi="微软雅黑" w:hint="eastAsia"/>
                <w:i/>
              </w:rPr>
              <w:t>/min</w:t>
            </w:r>
          </w:p>
        </w:tc>
        <w:tc>
          <w:tcPr>
            <w:tcW w:w="4224" w:type="dxa"/>
          </w:tcPr>
          <w:p w:rsidR="00B32539" w:rsidRPr="00123BF7" w:rsidRDefault="006000DB" w:rsidP="00B32539">
            <w:pPr>
              <w:cnfStyle w:val="000000100000"/>
              <w:rPr>
                <w:rFonts w:ascii="微软雅黑" w:eastAsia="微软雅黑" w:hAnsi="微软雅黑"/>
                <w:i/>
              </w:rPr>
            </w:pPr>
            <w:r>
              <w:rPr>
                <w:rFonts w:ascii="微软雅黑" w:eastAsia="微软雅黑" w:hAnsi="微软雅黑"/>
                <w:i/>
              </w:rPr>
              <w:t>6</w:t>
            </w:r>
            <w:r w:rsidR="00D90239">
              <w:rPr>
                <w:rFonts w:ascii="微软雅黑" w:eastAsia="微软雅黑" w:hAnsi="微软雅黑"/>
                <w:i/>
              </w:rPr>
              <w:t>0-90</w:t>
            </w:r>
          </w:p>
        </w:tc>
      </w:tr>
      <w:tr w:rsidR="00B32539" w:rsidTr="00D90239">
        <w:tc>
          <w:tcPr>
            <w:cnfStyle w:val="001000000000"/>
            <w:tcW w:w="3485" w:type="dxa"/>
          </w:tcPr>
          <w:p w:rsidR="00B32539" w:rsidRPr="00123BF7" w:rsidRDefault="00BA1B23" w:rsidP="00B32539">
            <w:pPr>
              <w:rPr>
                <w:rFonts w:ascii="微软雅黑" w:eastAsia="微软雅黑" w:hAnsi="微软雅黑"/>
                <w:b w:val="0"/>
                <w:i/>
              </w:rPr>
            </w:pPr>
            <w:r>
              <w:rPr>
                <w:rFonts w:ascii="微软雅黑" w:eastAsia="微软雅黑" w:hAnsi="微软雅黑"/>
                <w:b w:val="0"/>
                <w:i/>
              </w:rPr>
              <w:t>Curing Time</w:t>
            </w:r>
          </w:p>
        </w:tc>
        <w:tc>
          <w:tcPr>
            <w:tcW w:w="2747" w:type="dxa"/>
          </w:tcPr>
          <w:p w:rsidR="00B32539" w:rsidRPr="00123BF7" w:rsidRDefault="00BA1B23" w:rsidP="00B32539">
            <w:pPr>
              <w:cnfStyle w:val="000000000000"/>
              <w:rPr>
                <w:rFonts w:ascii="微软雅黑" w:eastAsia="微软雅黑" w:hAnsi="微软雅黑"/>
                <w:i/>
              </w:rPr>
            </w:pPr>
            <w:r>
              <w:rPr>
                <w:rFonts w:ascii="微软雅黑" w:eastAsia="微软雅黑" w:hAnsi="微软雅黑"/>
                <w:i/>
              </w:rPr>
              <w:t>(15-35)℃</w:t>
            </w:r>
            <w:r>
              <w:rPr>
                <w:rFonts w:ascii="微软雅黑" w:eastAsia="微软雅黑" w:hAnsi="微软雅黑" w:hint="eastAsia"/>
                <w:i/>
              </w:rPr>
              <w:t>/</w:t>
            </w:r>
            <w:r>
              <w:rPr>
                <w:rFonts w:ascii="微软雅黑" w:eastAsia="微软雅黑" w:hAnsi="微软雅黑"/>
                <w:i/>
              </w:rPr>
              <w:t>h</w:t>
            </w:r>
          </w:p>
        </w:tc>
        <w:tc>
          <w:tcPr>
            <w:tcW w:w="4224" w:type="dxa"/>
          </w:tcPr>
          <w:p w:rsidR="00B32539" w:rsidRPr="00123BF7" w:rsidRDefault="00BA1B23" w:rsidP="00B32539">
            <w:pPr>
              <w:cnfStyle w:val="000000000000"/>
              <w:rPr>
                <w:rFonts w:ascii="微软雅黑" w:eastAsia="微软雅黑" w:hAnsi="微软雅黑"/>
                <w:i/>
              </w:rPr>
            </w:pPr>
            <w:r>
              <w:rPr>
                <w:rFonts w:ascii="微软雅黑" w:eastAsia="微软雅黑" w:hAnsi="微软雅黑" w:hint="eastAsia"/>
                <w:i/>
              </w:rPr>
              <w:t>2</w:t>
            </w:r>
            <w:r>
              <w:rPr>
                <w:rFonts w:ascii="微软雅黑" w:eastAsia="微软雅黑" w:hAnsi="微软雅黑"/>
                <w:i/>
              </w:rPr>
              <w:t>0-24</w:t>
            </w:r>
          </w:p>
        </w:tc>
      </w:tr>
    </w:tbl>
    <w:p w:rsidR="003D3154" w:rsidRPr="009B0560" w:rsidRDefault="009B0560" w:rsidP="003D3154">
      <w:pPr>
        <w:rPr>
          <w:rFonts w:ascii="微软雅黑" w:eastAsia="微软雅黑" w:hAnsi="微软雅黑"/>
          <w:i/>
        </w:rPr>
      </w:pPr>
      <w:r w:rsidRPr="009B0560">
        <w:rPr>
          <w:rFonts w:ascii="Calibri" w:hAnsi="Calibri" w:cs="Calibri"/>
          <w:b/>
          <w:i/>
          <w:sz w:val="32"/>
          <w:szCs w:val="32"/>
          <w:u w:val="single"/>
        </w:rPr>
        <w:t>Package &amp; Storage</w:t>
      </w:r>
    </w:p>
    <w:p w:rsidR="00B32539" w:rsidRPr="009B0560" w:rsidRDefault="00BA1B23" w:rsidP="00B32539">
      <w:pPr>
        <w:rPr>
          <w:rFonts w:ascii="微软雅黑" w:eastAsia="微软雅黑" w:hAnsi="微软雅黑"/>
          <w:i/>
        </w:rPr>
      </w:pPr>
      <w:r>
        <w:rPr>
          <w:rFonts w:ascii="微软雅黑" w:eastAsia="微软雅黑" w:hAnsi="微软雅黑"/>
          <w:i/>
        </w:rPr>
        <w:t>20 or 20</w:t>
      </w:r>
      <w:r w:rsidR="00191328">
        <w:rPr>
          <w:rFonts w:ascii="微软雅黑" w:eastAsia="微软雅黑" w:hAnsi="微软雅黑"/>
          <w:i/>
        </w:rPr>
        <w:t>0</w:t>
      </w:r>
      <w:r w:rsidR="009B0560" w:rsidRPr="009B0560">
        <w:rPr>
          <w:rFonts w:ascii="微软雅黑" w:eastAsia="微软雅黑" w:hAnsi="微软雅黑"/>
          <w:i/>
        </w:rPr>
        <w:t>KG (Net weight) in iron drum</w:t>
      </w:r>
      <w:r w:rsidR="00FB55E8">
        <w:rPr>
          <w:rFonts w:ascii="微软雅黑" w:eastAsia="微软雅黑" w:hAnsi="微软雅黑" w:hint="eastAsia"/>
          <w:i/>
        </w:rPr>
        <w:t xml:space="preserve">. </w:t>
      </w:r>
      <w:r w:rsidR="009B0560" w:rsidRPr="009B0560">
        <w:rPr>
          <w:rFonts w:ascii="微软雅黑" w:eastAsia="微软雅黑" w:hAnsi="微软雅黑"/>
          <w:i/>
        </w:rPr>
        <w:t>Store in a dry and ventilated place. Keep</w:t>
      </w:r>
      <w:r w:rsidR="009B0560">
        <w:rPr>
          <w:rFonts w:ascii="微软雅黑" w:eastAsia="微软雅黑" w:hAnsi="微软雅黑"/>
          <w:i/>
        </w:rPr>
        <w:t xml:space="preserve"> out of the direct sunlight and </w:t>
      </w:r>
      <w:r w:rsidR="009B0560" w:rsidRPr="009B0560">
        <w:rPr>
          <w:rFonts w:ascii="微软雅黑" w:eastAsia="微软雅黑" w:hAnsi="微软雅黑"/>
          <w:i/>
        </w:rPr>
        <w:t>away from heat and water sources.</w:t>
      </w:r>
      <w:r w:rsidR="00FB55E8">
        <w:rPr>
          <w:rFonts w:ascii="微软雅黑" w:eastAsia="微软雅黑" w:hAnsi="微软雅黑" w:hint="eastAsia"/>
          <w:i/>
        </w:rPr>
        <w:t xml:space="preserve"> </w:t>
      </w:r>
      <w:r w:rsidR="00B32539" w:rsidRPr="00B32539">
        <w:rPr>
          <w:rFonts w:ascii="微软雅黑" w:eastAsia="微软雅黑" w:hAnsi="微软雅黑"/>
          <w:i/>
        </w:rPr>
        <w:t>Open drums must be capped immediately a</w:t>
      </w:r>
      <w:r w:rsidR="00B32539">
        <w:rPr>
          <w:rFonts w:ascii="微软雅黑" w:eastAsia="微软雅黑" w:hAnsi="微软雅黑"/>
          <w:i/>
        </w:rPr>
        <w:t xml:space="preserve">fter drawing-off the material. </w:t>
      </w:r>
      <w:r w:rsidR="00B32539" w:rsidRPr="00B32539">
        <w:rPr>
          <w:rFonts w:ascii="微软雅黑" w:eastAsia="微软雅黑" w:hAnsi="微软雅黑"/>
          <w:i/>
        </w:rPr>
        <w:t>Recommended maximum storage time is 12 months.</w:t>
      </w:r>
    </w:p>
    <w:sectPr w:rsidR="00B32539" w:rsidRPr="009B0560" w:rsidSect="003D315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9C0" w:rsidRDefault="001479C0" w:rsidP="00D766DF">
      <w:r>
        <w:separator/>
      </w:r>
    </w:p>
  </w:endnote>
  <w:endnote w:type="continuationSeparator" w:id="0">
    <w:p w:rsidR="001479C0" w:rsidRDefault="001479C0" w:rsidP="00D76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3A" w:rsidRDefault="00371E69">
    <w:pPr>
      <w:pStyle w:val="a5"/>
    </w:pPr>
    <w:r>
      <w:rPr>
        <w:rFonts w:hint="eastAsia"/>
      </w:rPr>
      <w:t>1</w:t>
    </w:r>
    <w:r>
      <w:t>/1</w:t>
    </w:r>
  </w:p>
  <w:p w:rsidR="00B50C3A" w:rsidRDefault="00B50C3A" w:rsidP="00B50C3A">
    <w:pPr>
      <w:pStyle w:val="a5"/>
      <w:ind w:right="180"/>
      <w:jc w:val="right"/>
      <w:rPr>
        <w:rFonts w:ascii="微软雅黑" w:eastAsia="微软雅黑" w:hAnsi="微软雅黑"/>
        <w:i/>
      </w:rPr>
    </w:pPr>
    <w:r>
      <w:rPr>
        <w:rFonts w:ascii="微软雅黑" w:eastAsia="微软雅黑" w:hAnsi="微软雅黑"/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3810000</wp:posOffset>
          </wp:positionH>
          <wp:positionV relativeFrom="paragraph">
            <wp:posOffset>12700</wp:posOffset>
          </wp:positionV>
          <wp:extent cx="561975" cy="157480"/>
          <wp:effectExtent l="0" t="0" r="952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副本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157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0C3A">
      <w:rPr>
        <w:rFonts w:ascii="微软雅黑" w:eastAsia="微软雅黑" w:hAnsi="微软雅黑" w:hint="eastAsia"/>
        <w:i/>
      </w:rPr>
      <w:t>Shandong INOV Polyurethane Co., Ltd.</w:t>
    </w:r>
  </w:p>
  <w:p w:rsidR="00B50C3A" w:rsidRPr="00B50C3A" w:rsidRDefault="00B50C3A" w:rsidP="00B50C3A">
    <w:pPr>
      <w:pStyle w:val="a5"/>
      <w:ind w:right="180"/>
      <w:jc w:val="right"/>
      <w:rPr>
        <w:rFonts w:ascii="微软雅黑" w:eastAsia="微软雅黑" w:hAnsi="微软雅黑"/>
        <w:i/>
      </w:rPr>
    </w:pPr>
    <w:r w:rsidRPr="00B50C3A">
      <w:rPr>
        <w:rFonts w:ascii="微软雅黑" w:eastAsia="微软雅黑" w:hAnsi="微软雅黑"/>
        <w:i/>
      </w:rPr>
      <w:t>Polymer and Auxiliary Material Zone, Zibo</w:t>
    </w:r>
    <w:r>
      <w:rPr>
        <w:rFonts w:ascii="微软雅黑" w:eastAsia="微软雅黑" w:hAnsi="微软雅黑"/>
        <w:i/>
      </w:rPr>
      <w:t xml:space="preserve"> City</w:t>
    </w:r>
    <w:r w:rsidRPr="00B50C3A">
      <w:rPr>
        <w:rFonts w:ascii="微软雅黑" w:eastAsia="微软雅黑" w:hAnsi="微软雅黑"/>
        <w:i/>
      </w:rPr>
      <w:t>, China</w:t>
    </w:r>
  </w:p>
  <w:p w:rsidR="00B50C3A" w:rsidRPr="00B50C3A" w:rsidRDefault="00B50C3A" w:rsidP="00B50C3A">
    <w:pPr>
      <w:pStyle w:val="a5"/>
      <w:wordWrap w:val="0"/>
      <w:ind w:right="180"/>
      <w:jc w:val="right"/>
      <w:rPr>
        <w:rFonts w:ascii="微软雅黑" w:eastAsia="微软雅黑" w:hAnsi="微软雅黑"/>
        <w:i/>
      </w:rPr>
    </w:pPr>
    <w:r>
      <w:rPr>
        <w:rFonts w:ascii="微软雅黑" w:eastAsia="微软雅黑" w:hAnsi="微软雅黑"/>
        <w:i/>
      </w:rPr>
      <w:t>Tel: (0086)-533-3598719    w</w:t>
    </w:r>
    <w:r w:rsidRPr="00B50C3A">
      <w:rPr>
        <w:rFonts w:ascii="微软雅黑" w:eastAsia="微软雅黑" w:hAnsi="微软雅黑"/>
        <w:i/>
      </w:rPr>
      <w:t>ww.inov-chem.com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9C0" w:rsidRDefault="001479C0" w:rsidP="00D766DF">
      <w:r>
        <w:separator/>
      </w:r>
    </w:p>
  </w:footnote>
  <w:footnote w:type="continuationSeparator" w:id="0">
    <w:p w:rsidR="001479C0" w:rsidRDefault="001479C0" w:rsidP="00D76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154"/>
    <w:rsid w:val="0001129D"/>
    <w:rsid w:val="000121A5"/>
    <w:rsid w:val="00076AB7"/>
    <w:rsid w:val="000A3FE7"/>
    <w:rsid w:val="00123BF7"/>
    <w:rsid w:val="001479C0"/>
    <w:rsid w:val="00191328"/>
    <w:rsid w:val="002876B4"/>
    <w:rsid w:val="002D46A8"/>
    <w:rsid w:val="00371E69"/>
    <w:rsid w:val="003B65A9"/>
    <w:rsid w:val="003D3154"/>
    <w:rsid w:val="00434735"/>
    <w:rsid w:val="004400AF"/>
    <w:rsid w:val="006000DB"/>
    <w:rsid w:val="006A629C"/>
    <w:rsid w:val="00747573"/>
    <w:rsid w:val="007D1312"/>
    <w:rsid w:val="008624FF"/>
    <w:rsid w:val="0088704E"/>
    <w:rsid w:val="008879EB"/>
    <w:rsid w:val="00987B1E"/>
    <w:rsid w:val="009B0560"/>
    <w:rsid w:val="009E10D2"/>
    <w:rsid w:val="009E1C91"/>
    <w:rsid w:val="009E2D39"/>
    <w:rsid w:val="00A51F75"/>
    <w:rsid w:val="00AB7A33"/>
    <w:rsid w:val="00B32539"/>
    <w:rsid w:val="00B359D8"/>
    <w:rsid w:val="00B50C3A"/>
    <w:rsid w:val="00BA1B23"/>
    <w:rsid w:val="00BB4378"/>
    <w:rsid w:val="00BD4075"/>
    <w:rsid w:val="00C41A22"/>
    <w:rsid w:val="00C839FD"/>
    <w:rsid w:val="00CC2199"/>
    <w:rsid w:val="00CF0ACA"/>
    <w:rsid w:val="00D766DF"/>
    <w:rsid w:val="00D90239"/>
    <w:rsid w:val="00DA7480"/>
    <w:rsid w:val="00EE0AE6"/>
    <w:rsid w:val="00EE2E3F"/>
    <w:rsid w:val="00F40D9D"/>
    <w:rsid w:val="00FB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3D315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">
    <w:name w:val="List Table 3"/>
    <w:basedOn w:val="a1"/>
    <w:uiPriority w:val="48"/>
    <w:rsid w:val="003D31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3">
    <w:name w:val="List Table 3 Accent 3"/>
    <w:basedOn w:val="a1"/>
    <w:uiPriority w:val="48"/>
    <w:rsid w:val="003D3154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D7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6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6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66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Wang</dc:creator>
  <cp:keywords/>
  <dc:description/>
  <cp:lastModifiedBy>chander</cp:lastModifiedBy>
  <cp:revision>18</cp:revision>
  <cp:lastPrinted>2016-03-14T14:38:00Z</cp:lastPrinted>
  <dcterms:created xsi:type="dcterms:W3CDTF">2015-09-17T06:18:00Z</dcterms:created>
  <dcterms:modified xsi:type="dcterms:W3CDTF">2018-06-11T10:27:00Z</dcterms:modified>
</cp:coreProperties>
</file>